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C735B" w:rsidRPr="006F55E8" w:rsidRDefault="00BE3B8C" w:rsidP="000C735B">
      <w:pPr>
        <w:rPr>
          <w:b/>
        </w:rPr>
      </w:pPr>
      <w:r w:rsidRPr="006F55E8">
        <w:rPr>
          <w:b/>
        </w:rPr>
        <w:t>REC</w:t>
      </w:r>
      <w:r w:rsidR="000C735B" w:rsidRPr="006F55E8">
        <w:rPr>
          <w:b/>
        </w:rPr>
        <w:t>OM</w:t>
      </w:r>
      <w:r w:rsidRPr="006F55E8">
        <w:rPr>
          <w:b/>
        </w:rPr>
        <w:t>M</w:t>
      </w:r>
      <w:r w:rsidR="000C735B" w:rsidRPr="006F55E8">
        <w:rPr>
          <w:b/>
        </w:rPr>
        <w:t>ENDED POLICIES AND PROCEDURES FOR A PRIMARY SCHOOL</w:t>
      </w:r>
    </w:p>
    <w:p w:rsidR="000C735B" w:rsidRDefault="000C735B" w:rsidP="000C735B">
      <w:pPr>
        <w:rPr>
          <w:i/>
        </w:rPr>
      </w:pPr>
    </w:p>
    <w:tbl>
      <w:tblPr>
        <w:tblStyle w:val="TableGrid"/>
        <w:tblW w:w="0" w:type="auto"/>
        <w:tblLook w:val="04A0"/>
      </w:tblPr>
      <w:tblGrid>
        <w:gridCol w:w="6993"/>
        <w:gridCol w:w="7092"/>
      </w:tblGrid>
      <w:tr w:rsidR="000C735B">
        <w:tc>
          <w:tcPr>
            <w:tcW w:w="7595" w:type="dxa"/>
          </w:tcPr>
          <w:p w:rsidR="000C735B" w:rsidRPr="00CA1CD8" w:rsidRDefault="000C735B" w:rsidP="00995F7E">
            <w:pPr>
              <w:rPr>
                <w:b/>
              </w:rPr>
            </w:pPr>
            <w:r w:rsidRPr="00CA1CD8">
              <w:rPr>
                <w:b/>
              </w:rPr>
              <w:t>NAG 1: Policies (Curriculum)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Curriculum Delivery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Treaty of Waitangi</w:t>
            </w:r>
          </w:p>
        </w:tc>
        <w:tc>
          <w:tcPr>
            <w:tcW w:w="7596" w:type="dxa"/>
          </w:tcPr>
          <w:p w:rsidR="000C735B" w:rsidRPr="00CA1CD8" w:rsidRDefault="000C735B" w:rsidP="00995F7E">
            <w:pPr>
              <w:rPr>
                <w:b/>
              </w:rPr>
            </w:pPr>
            <w:r w:rsidRPr="00CA1CD8">
              <w:rPr>
                <w:b/>
              </w:rPr>
              <w:t>NAG 1: Suggested Procedures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Assemblies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ESOL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Evaluation and assessment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Gifted &amp; talented students (IEPs)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Homework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Lesson planning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Maori student achievement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Maori community consultation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Pasifika student achievement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Pasifika community consultation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Organisation of classrooms/classes/student placement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Reading recovery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Regular quality physical activity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Special needs students (IEPs)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Staff responsibilities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Students at risk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Timetables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Use of SEG/TFEA and other funding</w:t>
            </w:r>
          </w:p>
        </w:tc>
      </w:tr>
      <w:tr w:rsidR="000C735B">
        <w:tc>
          <w:tcPr>
            <w:tcW w:w="7595" w:type="dxa"/>
          </w:tcPr>
          <w:p w:rsidR="000C735B" w:rsidRPr="00CA1CD8" w:rsidRDefault="000C735B" w:rsidP="00995F7E">
            <w:pPr>
              <w:rPr>
                <w:b/>
              </w:rPr>
            </w:pPr>
            <w:r w:rsidRPr="00CA1CD8">
              <w:rPr>
                <w:b/>
              </w:rPr>
              <w:t>NAG 2: Policies (Review &amp; Documentation)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Reporting to Parents</w:t>
            </w:r>
          </w:p>
        </w:tc>
        <w:tc>
          <w:tcPr>
            <w:tcW w:w="7596" w:type="dxa"/>
          </w:tcPr>
          <w:p w:rsidR="000C735B" w:rsidRPr="00CA1CD8" w:rsidRDefault="000C735B" w:rsidP="00995F7E">
            <w:pPr>
              <w:rPr>
                <w:b/>
              </w:rPr>
            </w:pPr>
            <w:r w:rsidRPr="00CA1CD8">
              <w:rPr>
                <w:b/>
              </w:rPr>
              <w:t>NAG 2: Suggested Procedures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Communication with parents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Community consultation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Parental involvement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Reporting to the board (including Maori and Pasifika achievement)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Strategic planning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School review</w:t>
            </w:r>
          </w:p>
          <w:p w:rsidR="000C735B" w:rsidRDefault="000C735B" w:rsidP="00995F7E">
            <w:pPr>
              <w:rPr>
                <w:i/>
              </w:rPr>
            </w:pPr>
          </w:p>
        </w:tc>
      </w:tr>
      <w:tr w:rsidR="000C735B">
        <w:tc>
          <w:tcPr>
            <w:tcW w:w="7595" w:type="dxa"/>
          </w:tcPr>
          <w:p w:rsidR="000C735B" w:rsidRPr="00CA1CD8" w:rsidRDefault="000C735B" w:rsidP="00995F7E">
            <w:pPr>
              <w:rPr>
                <w:b/>
              </w:rPr>
            </w:pPr>
            <w:r w:rsidRPr="00CA1CD8">
              <w:rPr>
                <w:b/>
              </w:rPr>
              <w:t>NAG 3: Policies (Personnel)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Performance Man</w:t>
            </w:r>
          </w:p>
        </w:tc>
        <w:tc>
          <w:tcPr>
            <w:tcW w:w="7596" w:type="dxa"/>
          </w:tcPr>
          <w:p w:rsidR="000C735B" w:rsidRPr="00CA1CD8" w:rsidRDefault="000C735B" w:rsidP="00995F7E">
            <w:pPr>
              <w:rPr>
                <w:b/>
              </w:rPr>
            </w:pPr>
            <w:r w:rsidRPr="00CA1CD8">
              <w:rPr>
                <w:b/>
              </w:rPr>
              <w:t>NAG 3: Suggested Procedures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Associate teachers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Attestation</w:t>
            </w:r>
          </w:p>
          <w:p w:rsidR="000C735B" w:rsidRDefault="006F55E8" w:rsidP="00995F7E">
            <w:pPr>
              <w:rPr>
                <w:i/>
              </w:rPr>
            </w:pPr>
            <w:r>
              <w:rPr>
                <w:i/>
              </w:rPr>
              <w:t>Competency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Confidentiality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Discipline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Personnel records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Police vets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Provision of leave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Staff communication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Staff induction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Staff meetings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Staff professional development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Support staff</w:t>
            </w:r>
          </w:p>
        </w:tc>
      </w:tr>
      <w:tr w:rsidR="000C735B">
        <w:tc>
          <w:tcPr>
            <w:tcW w:w="7595" w:type="dxa"/>
          </w:tcPr>
          <w:p w:rsidR="000C735B" w:rsidRPr="00CA1CD8" w:rsidRDefault="000C735B" w:rsidP="00995F7E">
            <w:pPr>
              <w:rPr>
                <w:b/>
              </w:rPr>
            </w:pPr>
            <w:r w:rsidRPr="00CA1CD8">
              <w:rPr>
                <w:b/>
              </w:rPr>
              <w:t>NAG 4: Policies (Property &amp; Finance)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Financial Management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Theft &amp; Fraud Prevention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Property Management</w:t>
            </w:r>
          </w:p>
        </w:tc>
        <w:tc>
          <w:tcPr>
            <w:tcW w:w="7596" w:type="dxa"/>
          </w:tcPr>
          <w:p w:rsidR="000C735B" w:rsidRPr="00CA1CD8" w:rsidRDefault="000C735B" w:rsidP="00995F7E">
            <w:pPr>
              <w:rPr>
                <w:b/>
              </w:rPr>
            </w:pPr>
            <w:r w:rsidRPr="00CA1CD8">
              <w:rPr>
                <w:b/>
              </w:rPr>
              <w:t>NAG 4: Suggested Procedures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Activity fees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Applications for grants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Budgeting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Donations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Fixed asset register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Fund raising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Gifts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Hireage of school hall/pool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Insurance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Ordering of goods and services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Payment of fees for staff undertaking study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Personal property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Photocopying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Playground equipment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Purchasing procedures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Reporting damage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Sponsorship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Staff reimbursement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Telephone/cellphones – staff use of</w:t>
            </w:r>
          </w:p>
        </w:tc>
      </w:tr>
      <w:tr w:rsidR="000C735B">
        <w:tc>
          <w:tcPr>
            <w:tcW w:w="7595" w:type="dxa"/>
          </w:tcPr>
          <w:p w:rsidR="000C735B" w:rsidRPr="00CA1CD8" w:rsidRDefault="000C735B" w:rsidP="00995F7E">
            <w:pPr>
              <w:rPr>
                <w:b/>
              </w:rPr>
            </w:pPr>
            <w:r w:rsidRPr="00CA1CD8">
              <w:rPr>
                <w:b/>
              </w:rPr>
              <w:t>NAG 5: Policies (Health &amp; Safety)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Animal Welfare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Health &amp; Safety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Prevention and Reporting of Child Abuse</w:t>
            </w:r>
          </w:p>
        </w:tc>
        <w:tc>
          <w:tcPr>
            <w:tcW w:w="7596" w:type="dxa"/>
          </w:tcPr>
          <w:p w:rsidR="000C735B" w:rsidRPr="00CA1CD8" w:rsidRDefault="000C735B" w:rsidP="00995F7E">
            <w:pPr>
              <w:rPr>
                <w:b/>
              </w:rPr>
            </w:pPr>
            <w:r w:rsidRPr="00CA1CD8">
              <w:rPr>
                <w:b/>
              </w:rPr>
              <w:t>NAG 5: Suggested Procedures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Acceptable use of internet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Accidents and student illness</w:t>
            </w:r>
          </w:p>
          <w:p w:rsidR="000C735B" w:rsidRDefault="006F55E8" w:rsidP="00995F7E">
            <w:pPr>
              <w:rPr>
                <w:i/>
              </w:rPr>
            </w:pPr>
            <w:r>
              <w:rPr>
                <w:i/>
              </w:rPr>
              <w:t>Administration</w:t>
            </w:r>
            <w:r w:rsidR="000C735B">
              <w:rPr>
                <w:i/>
              </w:rPr>
              <w:t xml:space="preserve"> of prescribed medicine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Alcohol and drugs</w:t>
            </w:r>
          </w:p>
          <w:p w:rsidR="000C735B" w:rsidRDefault="006F55E8" w:rsidP="00995F7E">
            <w:pPr>
              <w:rPr>
                <w:i/>
              </w:rPr>
            </w:pPr>
            <w:r>
              <w:rPr>
                <w:i/>
              </w:rPr>
              <w:t>Blood borne</w:t>
            </w:r>
            <w:r w:rsidR="000C735B">
              <w:rPr>
                <w:i/>
              </w:rPr>
              <w:t xml:space="preserve"> viruses (BBV), including AIDs/HIV, hepatitis and other infectious diseases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Bullying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Bus/road safety/bicycles at school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Civil defence emergency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Cool schools mediation programme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Crisis management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Emergency fire drills – fire/earthquake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EOTC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Equity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Harassment (staff and students)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Hazard register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Lunch eating/litter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Non-custodial parents access to students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Out of school use of facilities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Pandemic planning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Peer mediation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Physical/social/emotional wellbeing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Playground supervision, including students inside during breaks</w:t>
            </w:r>
          </w:p>
          <w:p w:rsidR="000C735B" w:rsidRDefault="006F55E8" w:rsidP="00995F7E">
            <w:pPr>
              <w:rPr>
                <w:i/>
              </w:rPr>
            </w:pPr>
            <w:r>
              <w:rPr>
                <w:i/>
              </w:rPr>
              <w:t>School</w:t>
            </w:r>
            <w:r w:rsidR="000C735B">
              <w:rPr>
                <w:i/>
              </w:rPr>
              <w:t xml:space="preserve"> map showing evacuation assembly points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School security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School visitors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Staff stress management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Student behavior management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Student safety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Traffic wardens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Use of playground apparatus and equipment, including pool</w:t>
            </w:r>
          </w:p>
        </w:tc>
      </w:tr>
      <w:tr w:rsidR="000C735B">
        <w:tc>
          <w:tcPr>
            <w:tcW w:w="7595" w:type="dxa"/>
          </w:tcPr>
          <w:p w:rsidR="000C735B" w:rsidRPr="00CA1CD8" w:rsidRDefault="000C735B" w:rsidP="00995F7E">
            <w:pPr>
              <w:rPr>
                <w:b/>
              </w:rPr>
            </w:pPr>
            <w:r w:rsidRPr="00CA1CD8">
              <w:rPr>
                <w:b/>
              </w:rPr>
              <w:t>NAG 6: Policies (Legislation)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Privacy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Enrolment Scheme (if necessary)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Code of Practice for the Pastoral Care of International Students (if necessary)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International Students Refund Policy (if necessary)</w:t>
            </w:r>
          </w:p>
        </w:tc>
        <w:tc>
          <w:tcPr>
            <w:tcW w:w="7596" w:type="dxa"/>
          </w:tcPr>
          <w:p w:rsidR="000C735B" w:rsidRPr="00CA1CD8" w:rsidRDefault="000C735B" w:rsidP="00995F7E">
            <w:pPr>
              <w:rPr>
                <w:b/>
              </w:rPr>
            </w:pPr>
            <w:r w:rsidRPr="00CA1CD8">
              <w:rPr>
                <w:b/>
              </w:rPr>
              <w:t>NAG 6: Suggested Procedures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Admission and withdrawal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Attendance systems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Copyright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Emergency closure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Enrolment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Handling the media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Length of the school day/year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Religious instruction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Stand downs and suspensions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Truancy</w:t>
            </w:r>
          </w:p>
          <w:p w:rsidR="000C735B" w:rsidRDefault="000C735B" w:rsidP="00995F7E">
            <w:pPr>
              <w:rPr>
                <w:i/>
              </w:rPr>
            </w:pPr>
            <w:r>
              <w:rPr>
                <w:i/>
              </w:rPr>
              <w:t>Withdrawal of children from class</w:t>
            </w:r>
          </w:p>
        </w:tc>
      </w:tr>
      <w:tr w:rsidR="000C735B">
        <w:tc>
          <w:tcPr>
            <w:tcW w:w="15191" w:type="dxa"/>
            <w:gridSpan w:val="2"/>
          </w:tcPr>
          <w:p w:rsidR="000C735B" w:rsidRDefault="000C735B" w:rsidP="00995F7E">
            <w:pPr>
              <w:jc w:val="center"/>
              <w:rPr>
                <w:i/>
              </w:rPr>
            </w:pPr>
            <w:r>
              <w:rPr>
                <w:i/>
              </w:rPr>
              <w:t>Compiled by Team Solutions Leadership &amp; Management Facilitators, 2009</w:t>
            </w:r>
          </w:p>
        </w:tc>
      </w:tr>
    </w:tbl>
    <w:p w:rsidR="000C735B" w:rsidRPr="00D815F4" w:rsidRDefault="000C735B" w:rsidP="000C735B">
      <w:pPr>
        <w:rPr>
          <w:i/>
        </w:rPr>
      </w:pPr>
    </w:p>
    <w:p w:rsidR="000C735B" w:rsidRPr="00664D57" w:rsidRDefault="000C735B" w:rsidP="000C735B">
      <w:pPr>
        <w:rPr>
          <w:sz w:val="28"/>
        </w:rPr>
      </w:pPr>
    </w:p>
    <w:p w:rsidR="00E7695A" w:rsidRDefault="00E7695A"/>
    <w:sectPr w:rsidR="00E7695A" w:rsidSect="009E691F">
      <w:pgSz w:w="16840" w:h="11900" w:orient="landscape"/>
      <w:pgMar w:top="993" w:right="1531" w:bottom="568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0C735B"/>
    <w:rsid w:val="000501CB"/>
    <w:rsid w:val="000C735B"/>
    <w:rsid w:val="006F55E8"/>
    <w:rsid w:val="00BE3B8C"/>
    <w:rsid w:val="00D162BF"/>
    <w:rsid w:val="00E7695A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0C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2431</Characters>
  <Application>Microsoft Word 12.0.0</Application>
  <DocSecurity>0</DocSecurity>
  <Lines>221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Titirangi Primary School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Pearce</dc:creator>
  <cp:lastModifiedBy>Gary Pearce</cp:lastModifiedBy>
  <cp:revision>3</cp:revision>
  <dcterms:created xsi:type="dcterms:W3CDTF">2013-12-04T21:28:00Z</dcterms:created>
  <dcterms:modified xsi:type="dcterms:W3CDTF">2013-12-13T03:03:00Z</dcterms:modified>
</cp:coreProperties>
</file>